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2018年度新疆喀什地区英吉沙县城关乡人民政府（本级）部门决算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1、贯彻执行党的路线、方针、政策和上级党委决定、决议，研究提出本区域发展中的重大问题的意见、建议和决定。</w:t>
      </w:r>
      <w:r>
        <w:rPr>
          <w:rFonts w:hint="eastAsia" w:ascii="仿宋_GB2312" w:eastAsia="仿宋_GB2312"/>
          <w:sz w:val="32"/>
          <w:szCs w:val="32"/>
        </w:rPr>
        <w:br w:type="textWrapping"/>
      </w:r>
      <w:r>
        <w:rPr>
          <w:rFonts w:hint="eastAsia" w:ascii="仿宋_GB2312" w:eastAsia="仿宋_GB2312"/>
          <w:sz w:val="32"/>
          <w:szCs w:val="32"/>
        </w:rPr>
        <w:t xml:space="preserve">    2、执行本级人民代表大会的决议和上级国家行政机关的决定和命令，发布决定和命令。</w:t>
      </w:r>
      <w:r>
        <w:rPr>
          <w:rFonts w:hint="eastAsia" w:ascii="仿宋_GB2312" w:eastAsia="仿宋_GB2312"/>
          <w:sz w:val="32"/>
          <w:szCs w:val="32"/>
        </w:rPr>
        <w:br w:type="textWrapping"/>
      </w:r>
      <w:r>
        <w:rPr>
          <w:rFonts w:hint="eastAsia" w:ascii="仿宋_GB2312" w:eastAsia="仿宋_GB2312"/>
          <w:sz w:val="32"/>
          <w:szCs w:val="32"/>
        </w:rPr>
        <w:t xml:space="preserve">    3、抓好党的思想建设、组织建设、作风建设和廉政建设。</w:t>
      </w:r>
      <w:r>
        <w:rPr>
          <w:rFonts w:hint="eastAsia" w:ascii="仿宋_GB2312" w:eastAsia="仿宋_GB2312"/>
          <w:sz w:val="32"/>
          <w:szCs w:val="32"/>
        </w:rPr>
        <w:br w:type="textWrapping"/>
      </w:r>
      <w:r>
        <w:rPr>
          <w:rFonts w:hint="eastAsia" w:ascii="仿宋_GB2312" w:eastAsia="仿宋_GB2312"/>
          <w:sz w:val="32"/>
          <w:szCs w:val="32"/>
        </w:rPr>
        <w:t xml:space="preserve">    4、管理本乡的经济、教育、科学、文化、卫生、体育事业、民政、计划生育等行政工作。</w:t>
      </w:r>
      <w:r>
        <w:rPr>
          <w:rFonts w:hint="eastAsia" w:ascii="仿宋_GB2312" w:eastAsia="仿宋_GB2312"/>
          <w:sz w:val="32"/>
          <w:szCs w:val="32"/>
        </w:rPr>
        <w:br w:type="textWrapping"/>
      </w:r>
      <w:r>
        <w:rPr>
          <w:rFonts w:hint="eastAsia" w:ascii="仿宋_GB2312" w:eastAsia="仿宋_GB2312"/>
          <w:sz w:val="32"/>
          <w:szCs w:val="32"/>
        </w:rPr>
        <w:t xml:space="preserve">    5、维护各种经济组织的合法权益。</w:t>
      </w:r>
      <w:r>
        <w:rPr>
          <w:rFonts w:hint="eastAsia" w:ascii="仿宋_GB2312" w:eastAsia="仿宋_GB2312"/>
          <w:sz w:val="32"/>
          <w:szCs w:val="32"/>
        </w:rPr>
        <w:br w:type="textWrapping"/>
      </w:r>
      <w:r>
        <w:rPr>
          <w:rFonts w:hint="eastAsia" w:ascii="仿宋_GB2312" w:eastAsia="仿宋_GB2312"/>
          <w:sz w:val="32"/>
          <w:szCs w:val="32"/>
        </w:rPr>
        <w:t xml:space="preserve">    6、保障少数民族的权利和尊重少数民族的风俗习。</w:t>
      </w:r>
      <w:r>
        <w:rPr>
          <w:rFonts w:hint="eastAsia" w:ascii="仿宋_GB2312" w:eastAsia="仿宋_GB2312"/>
          <w:sz w:val="32"/>
          <w:szCs w:val="32"/>
        </w:rPr>
        <w:br w:type="textWrapping"/>
      </w:r>
      <w:r>
        <w:rPr>
          <w:rFonts w:hint="eastAsia" w:ascii="仿宋_GB2312" w:eastAsia="仿宋_GB2312"/>
          <w:sz w:val="32"/>
          <w:szCs w:val="32"/>
        </w:rPr>
        <w:t xml:space="preserve">    7、保护群众的财产和劳动群众集体所有的财产，维护社会秩序，保障人身权利、民主权利和其他权利。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新疆喀什地区英吉沙县城关乡人民政府（本级）</w:t>
      </w:r>
      <w:r>
        <w:rPr>
          <w:rFonts w:hint="eastAsia" w:ascii="仿宋_GB2312" w:eastAsia="仿宋_GB2312"/>
          <w:sz w:val="32"/>
          <w:szCs w:val="32"/>
        </w:rPr>
        <w:t>部门决算包括：</w:t>
      </w:r>
      <w:r>
        <w:rPr>
          <w:rFonts w:ascii="仿宋_GB2312" w:eastAsia="仿宋_GB2312"/>
          <w:sz w:val="32"/>
          <w:szCs w:val="32"/>
        </w:rPr>
        <w:t>新疆喀什地区英吉沙县城关乡人民政府（本级）</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新疆喀什地区英吉沙县城关乡人民政府（本级）</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新疆喀什地区英吉沙县城关乡人民政府</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2,282.55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，与上年相比，减少769.34万元，</w:t>
      </w:r>
      <w:r>
        <w:rPr>
          <w:rFonts w:hint="eastAsia" w:ascii="仿宋_GB2312" w:eastAsia="仿宋_GB2312"/>
          <w:sz w:val="32"/>
          <w:szCs w:val="32"/>
          <w:lang w:eastAsia="zh-CN"/>
        </w:rPr>
        <w:t>降低</w:t>
      </w:r>
      <w:r>
        <w:rPr>
          <w:rFonts w:hint="eastAsia" w:ascii="仿宋_GB2312" w:eastAsia="仿宋_GB2312"/>
          <w:sz w:val="32"/>
          <w:szCs w:val="32"/>
        </w:rPr>
        <w:t>25.21%，</w:t>
      </w:r>
      <w:r>
        <w:rPr>
          <w:rFonts w:hint="eastAsia" w:ascii="仿宋_GB2312" w:eastAsia="仿宋_GB2312"/>
          <w:sz w:val="32"/>
          <w:szCs w:val="32"/>
          <w:lang w:eastAsia="zh-CN"/>
        </w:rPr>
        <w:t>增减变化主要</w:t>
      </w:r>
      <w:r>
        <w:rPr>
          <w:rFonts w:hint="eastAsia" w:ascii="仿宋_GB2312" w:eastAsia="仿宋_GB2312"/>
          <w:sz w:val="32"/>
          <w:szCs w:val="32"/>
        </w:rPr>
        <w:t>原因是：</w:t>
      </w:r>
      <w:r>
        <w:rPr>
          <w:rFonts w:hint="eastAsia" w:ascii="仿宋_GB2312" w:eastAsia="仿宋_GB2312"/>
          <w:color w:val="000000" w:themeColor="text1"/>
          <w:sz w:val="32"/>
          <w:szCs w:val="32"/>
        </w:rPr>
        <w:t>缩减经费；</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3,492.55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，与上年相比，增加1,650.66万元，增长89.62%，增加的主要原因是：</w:t>
      </w:r>
      <w:r>
        <w:rPr>
          <w:rFonts w:hint="eastAsia" w:ascii="仿宋_GB2312" w:eastAsia="仿宋_GB2312"/>
          <w:color w:val="000000" w:themeColor="text1"/>
          <w:sz w:val="32"/>
          <w:szCs w:val="32"/>
        </w:rPr>
        <w:t>由于惠农补贴项目增多，补贴支出增加；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，与上年相比，减少1,210万元，</w:t>
      </w:r>
      <w:r>
        <w:rPr>
          <w:rFonts w:hint="eastAsia" w:ascii="仿宋_GB2312" w:eastAsia="仿宋_GB2312"/>
          <w:sz w:val="32"/>
          <w:szCs w:val="32"/>
          <w:lang w:eastAsia="zh-CN"/>
        </w:rPr>
        <w:t>降低</w:t>
      </w:r>
      <w:r>
        <w:rPr>
          <w:rFonts w:hint="eastAsia" w:ascii="仿宋_GB2312" w:eastAsia="仿宋_GB2312"/>
          <w:sz w:val="32"/>
          <w:szCs w:val="32"/>
        </w:rPr>
        <w:t>100%，</w:t>
      </w:r>
      <w:r>
        <w:rPr>
          <w:rFonts w:hint="eastAsia" w:ascii="仿宋_GB2312" w:eastAsia="仿宋_GB2312"/>
          <w:sz w:val="32"/>
          <w:szCs w:val="32"/>
          <w:lang w:eastAsia="zh-CN"/>
        </w:rPr>
        <w:t>增减变化主要</w:t>
      </w:r>
      <w:r>
        <w:rPr>
          <w:rFonts w:hint="eastAsia" w:ascii="仿宋_GB2312" w:eastAsia="仿宋_GB2312"/>
          <w:sz w:val="32"/>
          <w:szCs w:val="32"/>
        </w:rPr>
        <w:t>原因是：</w:t>
      </w:r>
      <w:r>
        <w:rPr>
          <w:rFonts w:ascii="仿宋_GB2312" w:eastAsia="仿宋_GB2312"/>
          <w:color w:val="000000" w:themeColor="text1"/>
          <w:sz w:val="32"/>
          <w:szCs w:val="32"/>
        </w:rPr>
        <w:t>项目实施到位，未产生结余。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2,282.55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2,168.82</w:t>
      </w:r>
      <w:r>
        <w:rPr>
          <w:rFonts w:hint="eastAsia" w:ascii="仿宋_GB2312" w:eastAsia="仿宋_GB2312"/>
          <w:color w:val="000000" w:themeColor="text1"/>
          <w:sz w:val="32"/>
          <w:szCs w:val="32"/>
        </w:rPr>
        <w:t>万元，占</w:t>
      </w:r>
      <w:r>
        <w:rPr>
          <w:rFonts w:hint="eastAsia" w:ascii="仿宋_GB2312" w:eastAsia="仿宋_GB2312"/>
          <w:sz w:val="32"/>
          <w:szCs w:val="32"/>
        </w:rPr>
        <w:t>95.02%</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113.73</w:t>
      </w:r>
      <w:r>
        <w:rPr>
          <w:rFonts w:hint="eastAsia" w:ascii="仿宋_GB2312" w:eastAsia="仿宋_GB2312"/>
          <w:color w:val="000000" w:themeColor="text1"/>
          <w:sz w:val="32"/>
          <w:szCs w:val="32"/>
        </w:rPr>
        <w:t>万元，占</w:t>
      </w:r>
      <w:r>
        <w:rPr>
          <w:rFonts w:hint="eastAsia" w:ascii="仿宋_GB2312" w:eastAsia="仿宋_GB2312"/>
          <w:sz w:val="32"/>
          <w:szCs w:val="32"/>
        </w:rPr>
        <w:t>4.98%</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况：本年收入年初预算数1,033.71万元</w:t>
      </w:r>
      <w:r>
        <w:rPr>
          <w:rFonts w:hint="eastAsia" w:ascii="仿宋_GB2312" w:eastAsia="仿宋_GB2312"/>
          <w:sz w:val="32"/>
          <w:szCs w:val="32"/>
        </w:rPr>
        <w:t>，决算数2,282.55万元</w:t>
      </w:r>
      <w:r>
        <w:rPr>
          <w:rFonts w:ascii="仿宋_GB2312" w:eastAsia="仿宋_GB2312"/>
          <w:sz w:val="32"/>
          <w:szCs w:val="32"/>
        </w:rPr>
        <w:t>，预决算差异率120.81%，差异主要原因是由于惠农补贴项目增多，补贴收入增加，预算未安排。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3,492.55</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1,391.04</w:t>
      </w:r>
      <w:r>
        <w:rPr>
          <w:rFonts w:hint="eastAsia" w:ascii="仿宋_GB2312" w:eastAsia="仿宋_GB2312"/>
          <w:color w:val="000000" w:themeColor="text1"/>
          <w:sz w:val="32"/>
          <w:szCs w:val="32"/>
        </w:rPr>
        <w:t>万元，占</w:t>
      </w:r>
      <w:r>
        <w:rPr>
          <w:rFonts w:hint="eastAsia" w:ascii="仿宋_GB2312" w:eastAsia="仿宋_GB2312"/>
          <w:sz w:val="32"/>
          <w:szCs w:val="32"/>
        </w:rPr>
        <w:t>39.83%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2,101.52</w:t>
      </w:r>
      <w:r>
        <w:rPr>
          <w:rFonts w:hint="eastAsia" w:ascii="仿宋_GB2312" w:eastAsia="仿宋_GB2312"/>
          <w:color w:val="000000" w:themeColor="text1"/>
          <w:sz w:val="32"/>
          <w:szCs w:val="32"/>
        </w:rPr>
        <w:t>万元，占</w:t>
      </w:r>
      <w:r>
        <w:rPr>
          <w:rFonts w:hint="eastAsia" w:ascii="仿宋_GB2312" w:eastAsia="仿宋_GB2312"/>
          <w:sz w:val="32"/>
          <w:szCs w:val="32"/>
        </w:rPr>
        <w:t>60.17%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与年初预算数相比情况：本年支出年初预算数1,033.71万元，</w:t>
      </w:r>
      <w:r>
        <w:rPr>
          <w:rFonts w:hint="eastAsia" w:ascii="仿宋_GB2312" w:eastAsia="仿宋_GB2312"/>
          <w:sz w:val="32"/>
          <w:szCs w:val="32"/>
        </w:rPr>
        <w:t>决算数3,492.55万元</w:t>
      </w:r>
      <w:r>
        <w:rPr>
          <w:rFonts w:ascii="仿宋_GB2312" w:eastAsia="仿宋_GB2312"/>
          <w:sz w:val="32"/>
          <w:szCs w:val="32"/>
        </w:rPr>
        <w:t>，预决算差异率237.87%，差异主要原因是由于惠农补贴项目增多，补贴支出增加，预算未安排。</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2,168.82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，与上年相比，增加326.93万元，增长17.75%，</w:t>
      </w:r>
      <w:r>
        <w:rPr>
          <w:rFonts w:hint="eastAsia" w:ascii="仿宋_GB2312" w:eastAsia="仿宋_GB2312"/>
          <w:sz w:val="32"/>
          <w:szCs w:val="32"/>
          <w:lang w:eastAsia="zh-CN"/>
        </w:rPr>
        <w:t>增减变化的主要</w:t>
      </w:r>
      <w:r>
        <w:rPr>
          <w:rFonts w:hint="eastAsia" w:ascii="仿宋_GB2312" w:eastAsia="仿宋_GB2312"/>
          <w:sz w:val="32"/>
          <w:szCs w:val="32"/>
        </w:rPr>
        <w:t>原因是：由于惠农补贴项目增多，补贴收入增加。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2,168.82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，与上年相比，增加326.93万元，增长17.75%，</w:t>
      </w:r>
      <w:r>
        <w:rPr>
          <w:rFonts w:hint="eastAsia" w:ascii="仿宋_GB2312" w:eastAsia="仿宋_GB2312"/>
          <w:sz w:val="32"/>
          <w:szCs w:val="32"/>
          <w:lang w:eastAsia="zh-CN"/>
        </w:rPr>
        <w:t>增减变化的主要</w:t>
      </w:r>
      <w:r>
        <w:rPr>
          <w:rFonts w:hint="eastAsia" w:ascii="仿宋_GB2312" w:eastAsia="仿宋_GB2312"/>
          <w:sz w:val="32"/>
          <w:szCs w:val="32"/>
        </w:rPr>
        <w:t>原因是：</w:t>
      </w:r>
      <w:r>
        <w:rPr>
          <w:rFonts w:ascii="仿宋_GB2312" w:eastAsia="仿宋_GB2312"/>
          <w:sz w:val="32"/>
          <w:szCs w:val="32"/>
        </w:rPr>
        <w:t>由于惠农补贴项目增多，补贴支出增加。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1,331.95</w:t>
      </w:r>
      <w:r>
        <w:rPr>
          <w:rFonts w:hint="eastAsia" w:ascii="仿宋_GB2312" w:eastAsia="仿宋_GB2312"/>
          <w:color w:val="000000" w:themeColor="text1"/>
          <w:sz w:val="32"/>
          <w:szCs w:val="32"/>
        </w:rPr>
        <w:t>万元，项目支出</w:t>
      </w:r>
      <w:r>
        <w:rPr>
          <w:rFonts w:hint="eastAsia" w:ascii="仿宋_GB2312" w:eastAsia="仿宋_GB2312"/>
          <w:sz w:val="32"/>
          <w:szCs w:val="32"/>
        </w:rPr>
        <w:t>836.87</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，增减变化的主要</w:t>
      </w:r>
      <w:r>
        <w:rPr>
          <w:rFonts w:hint="eastAsia" w:ascii="仿宋_GB2312" w:eastAsia="仿宋_GB2312"/>
          <w:sz w:val="32"/>
          <w:szCs w:val="32"/>
        </w:rPr>
        <w:t>原因是：项目实施到位，未产生结余。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1,033.71</w:t>
      </w:r>
      <w:r>
        <w:rPr>
          <w:rFonts w:hint="eastAsia" w:ascii="仿宋_GB2312" w:eastAsia="仿宋_GB2312"/>
          <w:color w:val="000000" w:themeColor="text1"/>
          <w:sz w:val="32"/>
          <w:szCs w:val="32"/>
        </w:rPr>
        <w:t>万元，决算数</w:t>
      </w:r>
      <w:r>
        <w:rPr>
          <w:rFonts w:hint="eastAsia" w:ascii="仿宋_GB2312" w:eastAsia="仿宋_GB2312"/>
          <w:sz w:val="32"/>
          <w:szCs w:val="32"/>
        </w:rPr>
        <w:t>2,168.82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，预决算差异率109.81%，差异主要原因是由于惠农补贴项目增多，补贴收入增加，预算未安排。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1,033.71</w:t>
      </w:r>
      <w:r>
        <w:rPr>
          <w:rFonts w:hint="eastAsia" w:ascii="仿宋_GB2312" w:eastAsia="仿宋_GB2312"/>
          <w:color w:val="000000" w:themeColor="text1"/>
          <w:sz w:val="32"/>
          <w:szCs w:val="32"/>
        </w:rPr>
        <w:t>万元，决算数</w:t>
      </w:r>
      <w:r>
        <w:rPr>
          <w:rFonts w:hint="eastAsia" w:ascii="仿宋_GB2312" w:eastAsia="仿宋_GB2312"/>
          <w:sz w:val="32"/>
          <w:szCs w:val="32"/>
        </w:rPr>
        <w:t>2,168.82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，预决算差异率109.81%，差异主要原因是由于惠农补贴项目增多，补贴支出增加，预算未安排。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2,168.82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，与上年相比，增加326.93万元，增长17.75%，</w:t>
      </w:r>
      <w:r>
        <w:rPr>
          <w:rFonts w:hint="eastAsia" w:ascii="仿宋_GB2312" w:eastAsia="仿宋_GB2312"/>
          <w:color w:val="000000" w:themeColor="text1"/>
          <w:sz w:val="32"/>
          <w:szCs w:val="32"/>
          <w:lang w:eastAsia="zh-CN"/>
        </w:rPr>
        <w:t>增减变化的</w:t>
      </w:r>
      <w:r>
        <w:rPr>
          <w:rFonts w:ascii="仿宋_GB2312" w:eastAsia="仿宋_GB2312"/>
          <w:color w:val="000000" w:themeColor="text1"/>
          <w:sz w:val="32"/>
          <w:szCs w:val="32"/>
        </w:rPr>
        <w:t>主要原因是：由于惠农补贴项目增多，补贴收入增加。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2,168.82</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，与上年相比，增加326.93万元，增长17.75%，</w:t>
      </w:r>
      <w:r>
        <w:rPr>
          <w:rFonts w:hint="eastAsia" w:ascii="仿宋_GB2312" w:eastAsia="仿宋_GB2312"/>
          <w:color w:val="000000" w:themeColor="text1"/>
          <w:sz w:val="32"/>
          <w:szCs w:val="32"/>
          <w:lang w:eastAsia="zh-CN"/>
        </w:rPr>
        <w:t>增减变化的</w:t>
      </w:r>
      <w:r>
        <w:rPr>
          <w:rFonts w:ascii="仿宋_GB2312" w:eastAsia="仿宋_GB2312"/>
          <w:color w:val="000000" w:themeColor="text1"/>
          <w:sz w:val="32"/>
          <w:szCs w:val="32"/>
        </w:rPr>
        <w:t>主要原因是</w:t>
      </w:r>
      <w:r>
        <w:rPr>
          <w:rFonts w:hint="eastAsia" w:ascii="仿宋_GB2312" w:eastAsia="仿宋_GB2312"/>
          <w:sz w:val="32"/>
          <w:szCs w:val="32"/>
        </w:rPr>
        <w:t>：由于惠农补贴项目增多，补贴支出增加。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国土海洋气象等支出8.4万元,住房保障支出104.3万元,一般公共服务支出986.63万元,农林水支出724.33万元,公共安全支出108.53万元,文化体育与传媒支出41.17万元,其他支出92.02万元,社会保障和就业支出103.44万元。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工资福利支出1,010.13万元,商品和服务支出94.71万元,对个人和家庭的补助701.34万元,资本性支出362.65万元。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1,033.71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2,168.82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，预决算差异率109.81%，差异主要原因是由于惠农补贴项目增多，补贴收入增加，预算未安排。</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1,033.71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2,168.82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，预决算差异率109.81%，差异主要原因是由于惠农补贴项目增多，补贴支出增加，预算未安排。</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color w:val="000000" w:themeColor="text1"/>
          <w:sz w:val="32"/>
          <w:szCs w:val="32"/>
          <w:lang w:eastAsia="zh-CN"/>
        </w:rPr>
        <w:t>增减变化的</w:t>
      </w:r>
      <w:r>
        <w:rPr>
          <w:rFonts w:ascii="仿宋_GB2312" w:eastAsia="仿宋_GB2312"/>
          <w:color w:val="000000" w:themeColor="text1"/>
          <w:sz w:val="32"/>
          <w:szCs w:val="32"/>
        </w:rPr>
        <w:t>主要原因是</w:t>
      </w:r>
      <w:r>
        <w:rPr>
          <w:rFonts w:hint="eastAsia" w:ascii="仿宋_GB2312" w:eastAsia="仿宋_GB2312"/>
          <w:sz w:val="32"/>
          <w:szCs w:val="32"/>
        </w:rPr>
        <w:t>：本单位无此项预算安排，也没有此项财政拨款收入。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r>
        <w:rPr>
          <w:rFonts w:hint="eastAsia" w:ascii="仿宋_GB2312" w:eastAsia="仿宋_GB2312"/>
          <w:color w:val="000000" w:themeColor="text1"/>
          <w:sz w:val="32"/>
          <w:szCs w:val="32"/>
          <w:lang w:eastAsia="zh-CN"/>
        </w:rPr>
        <w:t>增减变化的</w:t>
      </w:r>
      <w:r>
        <w:rPr>
          <w:rFonts w:ascii="仿宋_GB2312" w:eastAsia="仿宋_GB2312"/>
          <w:color w:val="000000" w:themeColor="text1"/>
          <w:sz w:val="32"/>
          <w:szCs w:val="32"/>
        </w:rPr>
        <w:t>主要原因是</w:t>
      </w:r>
      <w:r>
        <w:rPr>
          <w:rFonts w:hint="eastAsia" w:ascii="仿宋_GB2312" w:eastAsia="仿宋_GB2312"/>
          <w:sz w:val="32"/>
          <w:szCs w:val="32"/>
        </w:rPr>
        <w:t>：本单位无此项预算安排，也没有此项财政拨款支出。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，预决算差异率0%，差异主要原因是本单位无此项预算安排，也没有此项财政拨款收入。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，预决算差异率0%，差异主要原因是本单位无此项预算安排，也没有此项财政拨款支出。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。与上年相比，减少1,210万元，</w:t>
      </w:r>
      <w:r>
        <w:rPr>
          <w:rFonts w:hint="eastAsia" w:ascii="仿宋_GB2312" w:eastAsia="仿宋_GB2312"/>
          <w:sz w:val="32"/>
          <w:szCs w:val="32"/>
          <w:lang w:eastAsia="zh-CN"/>
        </w:rPr>
        <w:t>降低</w:t>
      </w:r>
      <w:r>
        <w:rPr>
          <w:rFonts w:hint="eastAsia" w:ascii="仿宋_GB2312" w:eastAsia="仿宋_GB2312"/>
          <w:sz w:val="32"/>
          <w:szCs w:val="32"/>
        </w:rPr>
        <w:t>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。与上年相比，与上年相比</w:t>
      </w:r>
      <w:r>
        <w:rPr>
          <w:rFonts w:hint="eastAsia" w:ascii="仿宋_GB2312" w:eastAsia="仿宋_GB2312"/>
          <w:sz w:val="32"/>
          <w:szCs w:val="32"/>
          <w:lang w:eastAsia="zh-CN"/>
        </w:rPr>
        <w:t>减少</w:t>
      </w:r>
      <w:r>
        <w:rPr>
          <w:rFonts w:hint="eastAsia" w:ascii="仿宋_GB2312" w:eastAsia="仿宋_GB2312"/>
          <w:sz w:val="32"/>
          <w:szCs w:val="32"/>
          <w:lang w:val="en-US" w:eastAsia="zh-CN"/>
        </w:rPr>
        <w:t>0万元，降低0%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2.5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，与上年相比，减少0.7万元，</w:t>
      </w:r>
      <w:r>
        <w:rPr>
          <w:rFonts w:hint="eastAsia" w:ascii="仿宋_GB2312" w:eastAsia="仿宋_GB2312"/>
          <w:sz w:val="32"/>
          <w:szCs w:val="32"/>
          <w:lang w:eastAsia="zh-CN"/>
        </w:rPr>
        <w:t>降低</w:t>
      </w:r>
      <w:r>
        <w:rPr>
          <w:rFonts w:hint="eastAsia" w:ascii="仿宋_GB2312" w:eastAsia="仿宋_GB2312"/>
          <w:sz w:val="32"/>
          <w:szCs w:val="32"/>
        </w:rPr>
        <w:t>21.88%，</w:t>
      </w:r>
      <w:r>
        <w:rPr>
          <w:rFonts w:hint="eastAsia" w:ascii="仿宋_GB2312" w:eastAsia="仿宋_GB2312"/>
          <w:sz w:val="32"/>
          <w:szCs w:val="32"/>
          <w:lang w:eastAsia="zh-CN"/>
        </w:rPr>
        <w:t>减少主要</w:t>
      </w:r>
      <w:r>
        <w:rPr>
          <w:rFonts w:hint="eastAsia" w:ascii="仿宋_GB2312" w:eastAsia="仿宋_GB2312"/>
          <w:sz w:val="32"/>
          <w:szCs w:val="32"/>
        </w:rPr>
        <w:t>原因是：严格执行“三公”经费只减不增的要求。</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比</w:t>
      </w:r>
      <w:r>
        <w:rPr>
          <w:rFonts w:hint="eastAsia" w:ascii="仿宋_GB2312" w:eastAsia="仿宋_GB2312"/>
          <w:sz w:val="32"/>
          <w:szCs w:val="32"/>
        </w:rPr>
        <w:t>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0万元，降低0%</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原因是：本单位无此项预算安排，也没有此项经费支出；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2.5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sz w:val="32"/>
          <w:szCs w:val="32"/>
          <w:lang w:eastAsia="zh-CN"/>
        </w:rPr>
        <w:t>比</w:t>
      </w:r>
      <w:r>
        <w:rPr>
          <w:rFonts w:hint="eastAsia" w:ascii="仿宋_GB2312" w:eastAsia="仿宋_GB2312"/>
          <w:sz w:val="32"/>
          <w:szCs w:val="32"/>
        </w:rPr>
        <w:t>上年减少0.7万元，</w:t>
      </w:r>
      <w:r>
        <w:rPr>
          <w:rFonts w:hint="eastAsia" w:ascii="仿宋_GB2312" w:eastAsia="仿宋_GB2312"/>
          <w:sz w:val="32"/>
          <w:szCs w:val="32"/>
          <w:lang w:eastAsia="zh-CN"/>
        </w:rPr>
        <w:t>降低</w:t>
      </w:r>
      <w:r>
        <w:rPr>
          <w:rFonts w:hint="eastAsia" w:ascii="仿宋_GB2312" w:eastAsia="仿宋_GB2312"/>
          <w:sz w:val="32"/>
          <w:szCs w:val="32"/>
        </w:rPr>
        <w:t>21.88%，</w:t>
      </w:r>
      <w:r>
        <w:rPr>
          <w:rFonts w:hint="eastAsia" w:ascii="仿宋_GB2312" w:eastAsia="仿宋_GB2312"/>
          <w:sz w:val="32"/>
          <w:szCs w:val="32"/>
          <w:lang w:eastAsia="zh-CN"/>
        </w:rPr>
        <w:t>减少</w:t>
      </w:r>
      <w:r>
        <w:rPr>
          <w:rFonts w:hint="eastAsia" w:ascii="仿宋_GB2312" w:eastAsia="仿宋_GB2312"/>
          <w:sz w:val="32"/>
          <w:szCs w:val="32"/>
        </w:rPr>
        <w:t>原因是：严格执行“三公”经费只减不增的要求；</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比</w:t>
      </w:r>
      <w:r>
        <w:rPr>
          <w:rFonts w:hint="eastAsia" w:ascii="仿宋_GB2312" w:eastAsia="仿宋_GB2312"/>
          <w:sz w:val="32"/>
          <w:szCs w:val="32"/>
        </w:rPr>
        <w:t>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0万元，降低0%</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原因是：本单位无此项预算安排，也没有此项经费支出。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新疆喀什地区英吉沙县城关乡人民政府（本级）</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本单位无此项预算安排，也没有此项经费支出。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2.5</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2.5</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严格执行“三公”经费只减不增的要求</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本单位无此项预算安排，也没有此项经费支出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新疆喀什地区英吉沙县城关乡人民政府（本级）</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2.5</w:t>
      </w:r>
      <w:r>
        <w:rPr>
          <w:rFonts w:hint="eastAsia" w:ascii="仿宋_GB2312" w:eastAsia="仿宋_GB2312"/>
          <w:color w:val="000000" w:themeColor="text1"/>
          <w:sz w:val="32"/>
          <w:szCs w:val="32"/>
        </w:rPr>
        <w:t>万元，决算数2.5万元</w:t>
      </w:r>
      <w:r>
        <w:rPr>
          <w:rFonts w:ascii="仿宋_GB2312" w:eastAsia="仿宋_GB2312"/>
          <w:color w:val="000000" w:themeColor="text1"/>
          <w:sz w:val="32"/>
          <w:szCs w:val="32"/>
        </w:rPr>
        <w:t>，预决算差异率0%，差异主要原因是严格执行“三公”经费只减不增的要求。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，预决算差异率0%，差异主要原因是本单位无此项预算安排，也没有此项经费支出；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，预决算差异率0%，差异主要原因是本单位无此项预算安排，也没有此项经费支出；</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，预决算差异率0%，差异主要原因是严格执行“三公”经费只减不增的要求；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本单位无此项预算安排，也没有此项经费支出。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2018年度新疆喀什地区英吉沙县城关乡人民政府（本级）机关运行经费支出64.88万元，</w:t>
      </w:r>
      <w:r>
        <w:rPr>
          <w:rFonts w:hint="eastAsia" w:ascii="仿宋_GB2312" w:eastAsia="仿宋_GB2312"/>
          <w:color w:val="000000" w:themeColor="text1"/>
          <w:sz w:val="32"/>
          <w:szCs w:val="32"/>
          <w:lang w:eastAsia="zh-CN"/>
        </w:rPr>
        <w:t>比</w:t>
      </w:r>
      <w:r>
        <w:rPr>
          <w:rFonts w:hint="eastAsia" w:ascii="仿宋_GB2312" w:eastAsia="仿宋_GB2312"/>
          <w:color w:val="000000" w:themeColor="text1"/>
          <w:sz w:val="32"/>
          <w:szCs w:val="32"/>
        </w:rPr>
        <w:t>上年增加35.4万元，增长120.08%，主要原因是：压减基本公用经费，节约开支。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67.9</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67.9</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28.88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计生部门专用车；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英吉沙县城关乡人民政府2018年度部门预算总额为2,101.52万元，执行金额为2,101.52万元，预算执行率为100%。本次自评共涉及项目数</w:t>
      </w:r>
      <w:r>
        <w:rPr>
          <w:rFonts w:hint="eastAsia" w:ascii="仿宋_GB2312" w:eastAsia="仿宋_GB2312"/>
          <w:sz w:val="32"/>
          <w:szCs w:val="32"/>
          <w:lang w:val="en-US" w:eastAsia="zh-CN"/>
        </w:rPr>
        <w:t>26</w:t>
      </w:r>
      <w:r>
        <w:rPr>
          <w:rFonts w:ascii="仿宋_GB2312" w:eastAsia="仿宋_GB2312"/>
          <w:sz w:val="32"/>
          <w:szCs w:val="32"/>
        </w:rPr>
        <w:t>个，其中已完成项目</w:t>
      </w:r>
      <w:r>
        <w:rPr>
          <w:rFonts w:hint="eastAsia" w:ascii="仿宋_GB2312" w:eastAsia="仿宋_GB2312"/>
          <w:sz w:val="32"/>
          <w:szCs w:val="32"/>
          <w:lang w:val="en-US" w:eastAsia="zh-CN"/>
        </w:rPr>
        <w:t>26</w:t>
      </w:r>
      <w:bookmarkStart w:id="92" w:name="_GoBack"/>
      <w:bookmarkEnd w:id="92"/>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就业引导资金项目绩效自评综述：根据年初设定的绩效目标，该项目绩效自评得分为93分。项目全年预算数为4.5万元，执行数为4.5万元，完成预算的100%。主要产出和效果：该项目的及时有效实施，解决了有就业意愿的贫困户就业问题，为贫困户创业增加动力，降低投入成本，增加贫困户的收入发现的问题及原因：个别贫困户等靠要思想严重，不愿意就业下一步改进措施： 做好贫困户思想工作，引导贫困户有就业意愿。</w:t>
      </w:r>
    </w:p>
    <w:p>
      <w:pPr>
        <w:spacing w:line="540" w:lineRule="exact"/>
        <w:ind w:left="-1" w:right="-1" w:firstLine="646"/>
        <w:jc w:val="left"/>
      </w:pPr>
      <w:r>
        <w:rPr>
          <w:rFonts w:ascii="仿宋_GB2312" w:hAnsi="仿宋_GB2312" w:eastAsia="仿宋_GB2312" w:cs="仿宋_GB2312"/>
          <w:b w:val="0"/>
          <w:color w:val="000000"/>
          <w:sz w:val="32"/>
          <w:u w:val="none"/>
        </w:rPr>
        <w:t>2、大学生村干部工资项目绩效自评综述：根据年初设定的绩效目标，该项目绩效自评得分为90分。项目全年预算数为6.9万元，执行数为6.9万元，完成预算的100%。主要产出和效果：提高大学生村干部工作积极性，促进村级工作更好开展。发现的问题及原因：个别大学生村干部能力不足，业务水平不高。下一步改进措施： 加强业务知识培训，提高业务水平。</w:t>
      </w:r>
    </w:p>
    <w:p>
      <w:pPr>
        <w:spacing w:line="540" w:lineRule="exact"/>
        <w:ind w:left="-1" w:right="-1" w:firstLine="646"/>
        <w:jc w:val="left"/>
      </w:pPr>
      <w:r>
        <w:rPr>
          <w:rFonts w:ascii="仿宋_GB2312" w:hAnsi="仿宋_GB2312" w:eastAsia="仿宋_GB2312" w:cs="仿宋_GB2312"/>
          <w:b w:val="0"/>
          <w:color w:val="000000"/>
          <w:sz w:val="32"/>
          <w:u w:val="none"/>
        </w:rPr>
        <w:t>3、2018年农村基础设施建设项目绩效自评综述：根据年初设定的绩效目标，该项目绩效自评得分为90分。项目全年预算数为1,210万元，执行数为1,210万元，完成预算的100%。主要产出和效果：通过对乡村基础设施进行施工，改善交通，修缮乡村两级服务场所、活动场所，完善乡村服务，改进村容村貌发现的问题及原因：尚未发现问题。下一步改进措施： 重视预算支出绩效评估工作，成立了绩效评估领导小组，严格预算执行，按规定对财务收支情况进行通报，加强了全年预算管理。</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城关乡农村危房改造补助建设项目绩效自评综述：根据年初设定的绩效目标，该项目绩效自评得分为90分。项目全年预算数为36.1万元，执行数为36.1万元，完成预算的100%。主要产出和效果：主要根据项目实际情况和项目经济效益设置的指标进行综合分析，主要包括项目成本控制情况和项目成本节约情况，主要通过对比分析项目的实施进度和完成质量，按照专项项目要求，为我乡脱贫攻坚奠定了基础，从根本上解决了农户住房安全的问题，为脱贫攻坚助力。增强了农户的幸福指数。发现的问题及原因：项目执行前期的规划及实施方案应该更加详细，综合考虑实际情况，使项目实施的更加顺畅，更加高效。下一步改进措施： 本次评价通过文件研读、实地调研、数据分析等方式，全面了解文化经费的使用效率和效果，项目管理过程规范，是否完成了预期绩效目标等。同时，通过开展自我评价来总结经验和教训，为我农村危房建设过程中今后的开展提供参考建议。</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小商铺建设项目绩效自评综述：根据年初设定的绩效目标，该项目绩效自评得分为90分。项目全年预算数为150万元，执行数为150万元，完成预算的100%。主要产出和效果：该项目建成后，可完善5个村基础设施建设，可提供给贫困户使用，创业增收，可带动50户200人脱贫，为群众生活提供便利条件发现的问题及原因：个别村有小商铺闲置情况下一步改进措施： 做好政策宣传，提高贫困户创业积极性，增加收入，早日脱贫。</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6</w:t>
      </w:r>
      <w:r>
        <w:rPr>
          <w:rFonts w:ascii="仿宋_GB2312" w:hAnsi="仿宋_GB2312" w:eastAsia="仿宋_GB2312" w:cs="仿宋_GB2312"/>
          <w:b w:val="0"/>
          <w:color w:val="000000"/>
          <w:sz w:val="32"/>
          <w:u w:val="none"/>
        </w:rPr>
        <w:t>、农业资源与生态保护项目绩效自评综述：根据年初设定的绩效目标，该项目绩效自评得分为95分。项目全年预算数为17万元，执行数为17万元，完成预算的100%。主要产出和效果：为我乡7个村脱贫攻坚奠定了基础，从根本上解决了农户庭院整治的问题，为脱贫攻坚助力。增强了农户的幸福指数。发现的问题及原因：项目执行前期的规划及实施方案应该更加详细，综合考虑实际情况，使项目实施的更加顺畅，更加高效。下一步改进措施： 通过城关乡庭院整治执行情况，做好下一年工作经费执行预算，充分发挥庭院整治在脱贫攻坚工作的重要作用。</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7</w:t>
      </w:r>
      <w:r>
        <w:rPr>
          <w:rFonts w:ascii="仿宋_GB2312" w:hAnsi="仿宋_GB2312" w:eastAsia="仿宋_GB2312" w:cs="仿宋_GB2312"/>
          <w:b w:val="0"/>
          <w:color w:val="000000"/>
          <w:sz w:val="32"/>
          <w:u w:val="none"/>
        </w:rPr>
        <w:t>、贫困村整治项目绩效自评综述：根据年初设定的绩效目标，该项目绩效自评得分为95分。项目全年预算数为0.8万元，执行数为0.8万元，完成预算的100%。主要产出和效果：主要为12村6户贫困户2018年新种植10.502亩果树进行补助，每亩补贴765.43元。该项目的及时有效实施，切实解决群众的生产困难，提高了农民种植果树的积极性发现的问题及原因：个别贫困户种植果树积极性不高下一步改进措施： 做好政策宣传，增加贫困户种植果树积极性</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8</w:t>
      </w:r>
      <w:r>
        <w:rPr>
          <w:rFonts w:ascii="仿宋_GB2312" w:hAnsi="仿宋_GB2312" w:eastAsia="仿宋_GB2312" w:cs="仿宋_GB2312"/>
          <w:b w:val="0"/>
          <w:color w:val="000000"/>
          <w:sz w:val="32"/>
          <w:u w:val="none"/>
        </w:rPr>
        <w:t>、2018年贫困户自主创业补助项目绩效自评综述：根据年初设定的绩效目标，该项目绩效自评得分为98分。项目全年预算数为48万元，执行数为48万元，完成预算的100%。主要产出和效果：通过鼓励有条件的贫困户带动主动创业，形成创业风气，增加就业岗位，带动就业脱贫，通过产业脱贫，形成可持续的脱贫成效，增加社会总产出。发现的问题及原因：个别贫困户经营店铺积极性不高，货品太少，经常关门不营业，导致收入不高下一步改进措施： 做好政策宣传，增加贫困户经营店铺信心</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9</w:t>
      </w:r>
      <w:r>
        <w:rPr>
          <w:rFonts w:ascii="仿宋_GB2312" w:hAnsi="仿宋_GB2312" w:eastAsia="仿宋_GB2312" w:cs="仿宋_GB2312"/>
          <w:b w:val="0"/>
          <w:color w:val="000000"/>
          <w:sz w:val="32"/>
          <w:u w:val="none"/>
        </w:rPr>
        <w:t>、贫困户养老保险项目绩效自评综述：根据年初设定的绩效目标，该项目绩效自评得分为98分。项目全年预算数为2.3万元，执行数为2.3万元，完成预算的100%。主要产出和效果：为减轻贫困户负担，给予贫困户1149名贫困户每人20元用于缴纳养老保险发现的问题及原因：贫困户缴纳养老保险积极性不高下一步改进措施： 做好政策宣传</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10</w:t>
      </w:r>
      <w:r>
        <w:rPr>
          <w:rFonts w:ascii="仿宋_GB2312" w:hAnsi="仿宋_GB2312" w:eastAsia="仿宋_GB2312" w:cs="仿宋_GB2312"/>
          <w:b w:val="0"/>
          <w:color w:val="000000"/>
          <w:sz w:val="32"/>
          <w:u w:val="none"/>
        </w:rPr>
        <w:t>、贫困户育苗补贴项目绩效自评综述：根据年初设定的绩效目标，该项目绩效自评得分为98分。项目全年预算数为23.85万元，执行数为23.85万元，完成预算的100%。主要产出和效果：该项目的及时有效实施，切实解决贫困户在春提早拱棚种植中遇到的困难，乡集中育苗免费发给贫困户、同时发放蔬菜苗补贴，降低了贫困户的投入成本，极大的提高了农民种植拱棚的积极性发现的问题及原因：贫困户缺乏蔬菜种植技术及蔬菜销售渠道下一步改进措施： 做好贫困户种植蔬菜的技术培训及销售渠道</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11</w:t>
      </w:r>
      <w:r>
        <w:rPr>
          <w:rFonts w:ascii="仿宋_GB2312" w:hAnsi="仿宋_GB2312" w:eastAsia="仿宋_GB2312" w:cs="仿宋_GB2312"/>
          <w:b w:val="0"/>
          <w:color w:val="000000"/>
          <w:sz w:val="32"/>
          <w:u w:val="none"/>
        </w:rPr>
        <w:t>、肢体残疾人康复项目绩效自评综述：根据年初设定的绩效目标，该项目绩效自评得分为92分。项目全年预算数为0.3万元，执行数为0.3万元，完成预算的100%。主要产出和效果：保证了全乡残疾人享受政府各项补助及关爱，受益范围为全乡符合条件的残疾人。发现的问题及原因：项目执行前期的规划及实施方案应该更加详细，综合考虑实际情况，使项目实施的更加顺畅，更加高效。下一步改进措施： 重视预算支出绩效评估工作，成立了绩效评估领导小组，严格预算执行，按规定对财务收支情况进行通报，加强了全年预算管理。</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12</w:t>
      </w:r>
      <w:r>
        <w:rPr>
          <w:rFonts w:ascii="仿宋_GB2312" w:hAnsi="仿宋_GB2312" w:eastAsia="仿宋_GB2312" w:cs="仿宋_GB2312"/>
          <w:b w:val="0"/>
          <w:color w:val="000000"/>
          <w:sz w:val="32"/>
          <w:u w:val="none"/>
        </w:rPr>
        <w:t>、老人专项福利项目绩效自评综述：根据年初设定的绩效目标，该项目绩效自评得分为90分。项目全年预算数为1.03万元，执行数为1.03万元，完成预算的100%。主要产出和效果：该项目的及时有效实施，使得解决高龄老人基本生活问题，对保障高龄老人的生活质量起到很重要的作用。发现的问题及原因：资金发放进度有点缓慢。下一步改进措施： 规范报账流程，加快资金支付力度。</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13</w:t>
      </w:r>
      <w:r>
        <w:rPr>
          <w:rFonts w:ascii="仿宋_GB2312" w:hAnsi="仿宋_GB2312" w:eastAsia="仿宋_GB2312" w:cs="仿宋_GB2312"/>
          <w:b w:val="0"/>
          <w:color w:val="000000"/>
          <w:sz w:val="32"/>
          <w:u w:val="none"/>
        </w:rPr>
        <w:t>、美容美发项目绩效自评综述：根据年初设定的绩效目标，该项目绩效自评得分为94分。项目全年预算数为7万元，执行数为7万元，完成预算的100%。主要产出和效果：该项目的及时有效实施，解决了有创业意愿的贫困户就业问题，为贫困户创业增加动力，同时带动1-2名贫困人员就业发现的问题及原因：美容美发店因技术及客流量问题导致收入不高下一步改进措施： 督促美容美发店提高技术、做好服务增加收入。</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14</w:t>
      </w:r>
      <w:r>
        <w:rPr>
          <w:rFonts w:ascii="仿宋_GB2312" w:hAnsi="仿宋_GB2312" w:eastAsia="仿宋_GB2312" w:cs="仿宋_GB2312"/>
          <w:b w:val="0"/>
          <w:color w:val="000000"/>
          <w:sz w:val="32"/>
          <w:u w:val="none"/>
        </w:rPr>
        <w:t>、林果病虫害防治项目绩效自评综述：根据年初设定的绩效目标，该项目绩效自评得分为95分。项目全年预算数为20.99万元，执行数为20.99万元，完成预算的100%。主要产出和效果：提高了农民种植果树的积极性，降低农民的投入成本，增加农民的收入，为贫困户在产业发展上扶贫起到关键性作用发现的问题及原因：农民在冬季果树病虫害防治上积极性不够下一步改进措施： 做好政策宣传，解决农民的生产困难，增加收入，提高农民种植果树积极性</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特困人员供养项目绩效自评综述：根据年初设定的绩效目标，该项目绩效自评得分为93分。项目全年预算数为0.85万元，执行数为0万元，完成预算的0%。主要产出和效果：该项目的及时有效实施，解决了我乡特困人员突出困难、满足其基本需求，缓解了经济压力，降低了成本，增加收入，同时使得特困供养人员享受到党的好政策，感受到社会主义大家庭的温暖。发现的问题及原因：项目执行前期的规划及实施方案应该更加详细，综合考虑实际情况，使项目实施的更加顺畅，更加高效。下一步改进措施： 重视预算支出绩效评估工作，成立了绩效评估领导小组，严格预算执行，按规定对财务收支情况进行通报，加强全年预算管理。</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16</w:t>
      </w:r>
      <w:r>
        <w:rPr>
          <w:rFonts w:ascii="仿宋_GB2312" w:hAnsi="仿宋_GB2312" w:eastAsia="仿宋_GB2312" w:cs="仿宋_GB2312"/>
          <w:b w:val="0"/>
          <w:color w:val="000000"/>
          <w:sz w:val="32"/>
          <w:u w:val="none"/>
        </w:rPr>
        <w:t>、残疾人机动车燃油补贴项目绩效自评综述：根据年初设定的绩效目标，该项目绩效自评得分为95分。项目全年预算数为0.18万元，执行数为0.18万元，完成预算的100%。主要产出和效果：为残接人外出提供了便利，缓解了经济压力，降低了成本，增加收入，使得我乡的肢体残疾人使用机动车出行得到了保障。发现的问题及原因：项目执行前期的规划及实施方案应该更加详细，综合考虑实际情况，使项目实施的更加顺畅，更加高效。下一步改进措施： 重视预算支出绩效评估工作，成立了绩效评估领导小组，严格预算执行，按规定对财务收支情况进行通报，加强全年预算管理。</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17</w:t>
      </w:r>
      <w:r>
        <w:rPr>
          <w:rFonts w:ascii="仿宋_GB2312" w:hAnsi="仿宋_GB2312" w:eastAsia="仿宋_GB2312" w:cs="仿宋_GB2312"/>
          <w:b w:val="0"/>
          <w:color w:val="000000"/>
          <w:sz w:val="32"/>
          <w:u w:val="none"/>
        </w:rPr>
        <w:t>、残疾人扫盲培训项目绩效自评综述：根据年初设定的绩效目标，该项目绩效自评得分为92分。项目全年预算数为0.4万元，执行数为0.4万元，完成预算的100%。主要产出和效果：该项目的及时有效实施，使得我乡的残疾青壮年通过培训提高技能，惠残政策得到有效宣传，提高残疾人政策普及率，提升残疾人种养殖业技能，增强残疾人群众发展信心，带动残疾人群众脱贫致富发现的问题及原因：项目执行前期的规划及实施方案应该更加详细，综合考虑实际情况，使项目实施的更加顺畅，更加高效。下一步改进措施： 重视预算支出绩效评估工作，成立了绩效评估领导小组，严格预算执行，按规定对财务收支情况进行通报，加强全年预算管理。</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18</w:t>
      </w:r>
      <w:r>
        <w:rPr>
          <w:rFonts w:ascii="仿宋_GB2312" w:hAnsi="仿宋_GB2312" w:eastAsia="仿宋_GB2312" w:cs="仿宋_GB2312"/>
          <w:b w:val="0"/>
          <w:color w:val="000000"/>
          <w:sz w:val="32"/>
          <w:u w:val="none"/>
        </w:rPr>
        <w:t>、残疾人基本康复项目绩效自评综述：根据年初设定的绩效目标，该项目绩效自评得分为92分。项目全年预算数为0.57万元，执行数为0.57万元，完成预算的100%。主要产出和效果：主要使用在残疾人基本康复上，使得我乡的残疾人基本康复得到了保障发现的问题及原因：项目执行前期的规划及实施方案应该更加详细，综合考虑实际情况，使项目实施的更加顺畅，更加高效。下一步改进措施： 重视预算支出绩效评估工作，成立了绩效评估领导小组，严格预算执行，按规定对财务收支情况进行通报，加强全年预算管理。</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19</w:t>
      </w:r>
      <w:r>
        <w:rPr>
          <w:rFonts w:ascii="仿宋_GB2312" w:hAnsi="仿宋_GB2312" w:eastAsia="仿宋_GB2312" w:cs="仿宋_GB2312"/>
          <w:b w:val="0"/>
          <w:color w:val="000000"/>
          <w:sz w:val="32"/>
          <w:u w:val="none"/>
        </w:rPr>
        <w:t>、英吉沙县2018年</w:t>
      </w:r>
      <w:r>
        <w:rPr>
          <w:rFonts w:hint="eastAsia" w:ascii="仿宋_GB2312" w:hAnsi="仿宋_GB2312" w:eastAsia="仿宋_GB2312" w:cs="仿宋_GB2312"/>
          <w:b w:val="0"/>
          <w:color w:val="000000"/>
          <w:sz w:val="32"/>
          <w:u w:val="none"/>
          <w:lang w:eastAsia="zh-CN"/>
        </w:rPr>
        <w:t>工作组</w:t>
      </w:r>
      <w:r>
        <w:rPr>
          <w:rFonts w:ascii="仿宋_GB2312" w:hAnsi="仿宋_GB2312" w:eastAsia="仿宋_GB2312" w:cs="仿宋_GB2312"/>
          <w:b w:val="0"/>
          <w:color w:val="000000"/>
          <w:sz w:val="32"/>
          <w:u w:val="none"/>
        </w:rPr>
        <w:t>棚圈建设项目绩效自评综述：根据年初设定的绩效目标，该项目绩效自评得分为95分。项目全年预算数为4.9万元，执行数为4.9万元，完成预算的100%。主要产出和效果：通过建设畜牧养殖小区，对贫困户牲畜进行托养，带动贫困户脱贫致富；发现的问题及原因：个别贫困户未养殖牲畜，导致棚圈闲置下一步改进措施： 做好政策宣传，提高贫困户牲畜养殖技术，提高收入，达到脱贫成效</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20</w:t>
      </w:r>
      <w:r>
        <w:rPr>
          <w:rFonts w:ascii="仿宋_GB2312" w:hAnsi="仿宋_GB2312" w:eastAsia="仿宋_GB2312" w:cs="仿宋_GB2312"/>
          <w:b w:val="0"/>
          <w:color w:val="000000"/>
          <w:sz w:val="32"/>
          <w:u w:val="none"/>
        </w:rPr>
        <w:t>、林果提质增效补助项目绩效自评综述：根据年初设定的绩效目标，该项目绩效自评得分为96分。项目全年预算数为13.87万元，执行数为13.87万元，完成预算的100%。主要产出和效果：该项目的及时有效实施，切实解决贫困户的林果生产（病虫害防治、果树修建）困难，减少贫困户投入成本，增加收入。发现的问题及原因：农民种植果树的积极性不够下一步改进措施： 做好政策宣传，解决农民的生产困难，增加收入，提高农民种植果树积极性</w:t>
      </w:r>
    </w:p>
    <w:p>
      <w:pPr>
        <w:spacing w:line="540" w:lineRule="exact"/>
        <w:ind w:left="-1" w:right="-1" w:firstLine="646"/>
        <w:jc w:val="left"/>
      </w:pPr>
      <w:r>
        <w:rPr>
          <w:rFonts w:ascii="仿宋_GB2312" w:hAnsi="仿宋_GB2312" w:eastAsia="仿宋_GB2312" w:cs="仿宋_GB2312"/>
          <w:b w:val="0"/>
          <w:color w:val="000000"/>
          <w:sz w:val="32"/>
          <w:u w:val="none"/>
        </w:rPr>
        <w:t>2</w:t>
      </w:r>
      <w:r>
        <w:rPr>
          <w:rFonts w:hint="eastAsia" w:ascii="仿宋_GB2312" w:hAnsi="仿宋_GB2312" w:eastAsia="仿宋_GB2312" w:cs="仿宋_GB2312"/>
          <w:b w:val="0"/>
          <w:color w:val="000000"/>
          <w:sz w:val="32"/>
          <w:u w:val="none"/>
          <w:lang w:val="en-US" w:eastAsia="zh-CN"/>
        </w:rPr>
        <w:t>1</w:t>
      </w:r>
      <w:r>
        <w:rPr>
          <w:rFonts w:ascii="仿宋_GB2312" w:hAnsi="仿宋_GB2312" w:eastAsia="仿宋_GB2312" w:cs="仿宋_GB2312"/>
          <w:b w:val="0"/>
          <w:color w:val="000000"/>
          <w:sz w:val="32"/>
          <w:u w:val="none"/>
        </w:rPr>
        <w:t>、林果提质增效布兜项目绩效自评综述：根据年初设定的绩效目标，该项目绩效自评得分为90分。项目全年预算数为14.96万元，执行数为14.96万元，完成预算的100%。主要产出和效果：该项目资金14.96万元，主要为全乡646户贫困户制作的977个布兜进行补助，每个布兜补助150元，切实解决群众的生产困难，提高了农民采摘杏子的积极性，降低农民的投入成本，增加农民的收入发现的问题及原因：个别贫困户使用率不高下一步改进措施： 做好政策宣传，手工采摘杏子，增加收入</w:t>
      </w:r>
    </w:p>
    <w:p>
      <w:pPr>
        <w:spacing w:line="540" w:lineRule="exact"/>
        <w:ind w:left="-1" w:right="-1" w:firstLine="646"/>
        <w:jc w:val="left"/>
      </w:pPr>
      <w:r>
        <w:rPr>
          <w:rFonts w:ascii="仿宋_GB2312" w:hAnsi="仿宋_GB2312" w:eastAsia="仿宋_GB2312" w:cs="仿宋_GB2312"/>
          <w:b w:val="0"/>
          <w:color w:val="000000"/>
          <w:sz w:val="32"/>
          <w:u w:val="none"/>
        </w:rPr>
        <w:t>2</w:t>
      </w:r>
      <w:r>
        <w:rPr>
          <w:rFonts w:hint="eastAsia" w:ascii="仿宋_GB2312" w:hAnsi="仿宋_GB2312" w:eastAsia="仿宋_GB2312" w:cs="仿宋_GB2312"/>
          <w:b w:val="0"/>
          <w:color w:val="000000"/>
          <w:sz w:val="32"/>
          <w:u w:val="none"/>
          <w:lang w:val="en-US" w:eastAsia="zh-CN"/>
        </w:rPr>
        <w:t>2</w:t>
      </w:r>
      <w:r>
        <w:rPr>
          <w:rFonts w:ascii="仿宋_GB2312" w:hAnsi="仿宋_GB2312" w:eastAsia="仿宋_GB2312" w:cs="仿宋_GB2312"/>
          <w:b w:val="0"/>
          <w:color w:val="000000"/>
          <w:sz w:val="32"/>
          <w:u w:val="none"/>
        </w:rPr>
        <w:t>、文化教育与传媒支出项目绩效自评综述：根据年初设定的绩效目标，该项目绩效自评得分为90分。项目全年预算数为1万元，执行数为1万元，完成预算的100%。主要产出和效果：为乡镇文化体系建设提供经费保障，提升干部群众精神文明建设。发现的问题及原因：使用频率不够。下一步改进措施： 加大对群众宣传引导。</w:t>
      </w:r>
    </w:p>
    <w:p>
      <w:pPr>
        <w:spacing w:line="540" w:lineRule="exact"/>
        <w:ind w:left="-1" w:right="-1" w:firstLine="646"/>
        <w:jc w:val="left"/>
      </w:pPr>
      <w:r>
        <w:rPr>
          <w:rFonts w:ascii="仿宋_GB2312" w:hAnsi="仿宋_GB2312" w:eastAsia="仿宋_GB2312" w:cs="仿宋_GB2312"/>
          <w:b w:val="0"/>
          <w:color w:val="000000"/>
          <w:sz w:val="32"/>
          <w:u w:val="none"/>
        </w:rPr>
        <w:t>2</w:t>
      </w:r>
      <w:r>
        <w:rPr>
          <w:rFonts w:hint="eastAsia" w:ascii="仿宋_GB2312" w:hAnsi="仿宋_GB2312" w:eastAsia="仿宋_GB2312" w:cs="仿宋_GB2312"/>
          <w:b w:val="0"/>
          <w:color w:val="000000"/>
          <w:sz w:val="32"/>
          <w:u w:val="none"/>
          <w:lang w:val="en-US" w:eastAsia="zh-CN"/>
        </w:rPr>
        <w:t>3</w:t>
      </w:r>
      <w:r>
        <w:rPr>
          <w:rFonts w:ascii="仿宋_GB2312" w:hAnsi="仿宋_GB2312" w:eastAsia="仿宋_GB2312" w:cs="仿宋_GB2312"/>
          <w:b w:val="0"/>
          <w:color w:val="000000"/>
          <w:sz w:val="32"/>
          <w:u w:val="none"/>
        </w:rPr>
        <w:t>、惠民超市建设项目绩效自评综述：根据年初设定的绩效目标，该项目绩效自评得分为95分。项目全年预算数为13.75万元，执行数为13.75万元，完成预算的100%。主要产出和效果：该项目的及时有效实施，解决了有创业意愿的贫困户就业问题，为贫困户创业增加动力，同时带动贫困户就业，增加贫困户的收入发现的问题及原因：尚未发现问题。下一步改进措施： 重视预算支出绩效评估工作，成立了绩效评估领导小组，严格预算执行，按规定对财务收支情况进行通报，加强了全年预算管理。</w:t>
      </w:r>
    </w:p>
    <w:p>
      <w:pPr>
        <w:spacing w:line="540" w:lineRule="exact"/>
        <w:ind w:left="-1" w:right="-1" w:firstLine="646"/>
        <w:jc w:val="left"/>
      </w:pPr>
      <w:r>
        <w:rPr>
          <w:rFonts w:ascii="仿宋_GB2312" w:hAnsi="仿宋_GB2312" w:eastAsia="仿宋_GB2312" w:cs="仿宋_GB2312"/>
          <w:b w:val="0"/>
          <w:color w:val="000000"/>
          <w:sz w:val="32"/>
          <w:u w:val="none"/>
        </w:rPr>
        <w:t>2</w:t>
      </w: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2018年庭院经济补助项目绩效自评综述：根据年初设定的绩效目标，该项目绩效自评得分为90分。项目全年预算数为254.8万元，执行数为254.8万元，完成预算的100%。主要产出和效果：全面整治房前屋后，合理布局庭院平面，空间，适当养育环境卫生综合治理项目，切实改善贫困户生产生活条件，力争2020年发展庭院经济贫困户人均增收500元。发现的问题及原因：个别贫困户庭院整治未完成下一步改进措施： 做好政策宣传，督促贫困户完成庭院整治</w:t>
      </w:r>
    </w:p>
    <w:p>
      <w:pPr>
        <w:numPr>
          <w:ilvl w:val="0"/>
          <w:numId w:val="1"/>
        </w:numPr>
        <w:spacing w:line="540" w:lineRule="exact"/>
        <w:ind w:left="-1" w:right="-1" w:firstLine="646"/>
        <w:jc w:val="left"/>
        <w:rPr>
          <w:rFonts w:ascii="仿宋_GB2312" w:hAnsi="仿宋_GB2312" w:eastAsia="仿宋_GB2312" w:cs="仿宋_GB2312"/>
          <w:b w:val="0"/>
          <w:color w:val="000000"/>
          <w:sz w:val="32"/>
          <w:u w:val="none"/>
        </w:rPr>
      </w:pPr>
      <w:r>
        <w:rPr>
          <w:rFonts w:ascii="仿宋_GB2312" w:hAnsi="仿宋_GB2312" w:eastAsia="仿宋_GB2312" w:cs="仿宋_GB2312"/>
          <w:b w:val="0"/>
          <w:color w:val="000000"/>
          <w:sz w:val="32"/>
          <w:u w:val="none"/>
        </w:rPr>
        <w:t>乡村振兴试点村建设项目绩效自评综述：根据年初设定的绩效目标，该项目绩效自评得分为95分。项目全年预算数为37万元，执行数为37万元，完成预算的100%。主要产出和效果：该项目资金37万元，主要使用在2018年乡村振兴示范村建设，主要在11村实施，该项目分为卫生厕所及道路亮化（路灯）发现的问题及原因：尚未发现问题。下一步改进措施： 重视预算支出绩效评估工作，成立了绩效评估领导小组，严格预算执行，按规定对财务收支情况进行通报，加强了全年预算管理。</w:t>
      </w:r>
    </w:p>
    <w:p>
      <w:pPr>
        <w:spacing w:line="540" w:lineRule="exact"/>
        <w:ind w:left="-1" w:right="-1" w:firstLine="646"/>
        <w:jc w:val="left"/>
        <w:rPr>
          <w:rFonts w:ascii="仿宋_GB2312" w:hAnsi="仿宋_GB2312" w:eastAsia="仿宋_GB2312" w:cs="仿宋_GB2312"/>
          <w:b w:val="0"/>
          <w:color w:val="000000"/>
          <w:sz w:val="32"/>
          <w:u w:val="none"/>
        </w:rPr>
      </w:pPr>
      <w:r>
        <w:rPr>
          <w:rFonts w:hint="eastAsia" w:ascii="仿宋_GB2312" w:hAnsi="仿宋_GB2312" w:eastAsia="仿宋_GB2312" w:cs="仿宋_GB2312"/>
          <w:color w:val="000000"/>
          <w:sz w:val="32"/>
          <w:lang w:val="en-US" w:eastAsia="zh-CN"/>
        </w:rPr>
        <w:t>26</w:t>
      </w:r>
      <w:r>
        <w:rPr>
          <w:rFonts w:ascii="仿宋_GB2312" w:hAnsi="仿宋_GB2312" w:eastAsia="仿宋_GB2312" w:cs="仿宋_GB2312"/>
          <w:color w:val="000000"/>
          <w:sz w:val="32"/>
        </w:rPr>
        <w:t>、</w:t>
      </w:r>
      <w:r>
        <w:rPr>
          <w:rFonts w:hint="eastAsia" w:ascii="仿宋_GB2312" w:hAnsi="仿宋_GB2312" w:eastAsia="仿宋_GB2312" w:cs="仿宋_GB2312"/>
          <w:color w:val="000000"/>
          <w:sz w:val="32"/>
          <w:lang w:eastAsia="zh-CN"/>
        </w:rPr>
        <w:t>城关</w:t>
      </w:r>
      <w:r>
        <w:rPr>
          <w:rFonts w:ascii="仿宋_GB2312" w:hAnsi="仿宋_GB2312" w:eastAsia="仿宋_GB2312" w:cs="仿宋_GB2312"/>
          <w:color w:val="000000"/>
          <w:sz w:val="32"/>
        </w:rPr>
        <w:t>乡合作社项目绩效自评综述：根据年初设定的绩效目标，该项目绩效自评得分为</w:t>
      </w:r>
      <w:r>
        <w:rPr>
          <w:rFonts w:hint="eastAsia" w:ascii="仿宋_GB2312" w:hAnsi="仿宋_GB2312" w:eastAsia="仿宋_GB2312" w:cs="仿宋_GB2312"/>
          <w:color w:val="000000"/>
          <w:sz w:val="32"/>
          <w:lang w:val="en-US" w:eastAsia="zh-CN"/>
        </w:rPr>
        <w:t>92</w:t>
      </w:r>
      <w:r>
        <w:rPr>
          <w:rFonts w:ascii="仿宋_GB2312" w:hAnsi="仿宋_GB2312" w:eastAsia="仿宋_GB2312" w:cs="仿宋_GB2312"/>
          <w:color w:val="000000"/>
          <w:sz w:val="32"/>
        </w:rPr>
        <w:t>分。项目全年预算数为</w:t>
      </w:r>
      <w:r>
        <w:rPr>
          <w:rFonts w:hint="eastAsia" w:ascii="仿宋_GB2312" w:hAnsi="仿宋_GB2312" w:eastAsia="仿宋_GB2312" w:cs="仿宋_GB2312"/>
          <w:color w:val="000000"/>
          <w:sz w:val="32"/>
          <w:lang w:val="en-US" w:eastAsia="zh-CN"/>
        </w:rPr>
        <w:t>15</w:t>
      </w:r>
      <w:r>
        <w:rPr>
          <w:rFonts w:ascii="仿宋_GB2312" w:hAnsi="仿宋_GB2312" w:eastAsia="仿宋_GB2312" w:cs="仿宋_GB2312"/>
          <w:color w:val="000000"/>
          <w:sz w:val="32"/>
        </w:rPr>
        <w:t>万元，执行数为</w:t>
      </w:r>
      <w:r>
        <w:rPr>
          <w:rFonts w:hint="eastAsia" w:ascii="仿宋_GB2312" w:hAnsi="仿宋_GB2312" w:eastAsia="仿宋_GB2312" w:cs="仿宋_GB2312"/>
          <w:color w:val="000000"/>
          <w:sz w:val="32"/>
          <w:lang w:val="en-US" w:eastAsia="zh-CN"/>
        </w:rPr>
        <w:t>15</w:t>
      </w:r>
      <w:r>
        <w:rPr>
          <w:rFonts w:ascii="仿宋_GB2312" w:hAnsi="仿宋_GB2312" w:eastAsia="仿宋_GB2312" w:cs="仿宋_GB2312"/>
          <w:color w:val="000000"/>
          <w:sz w:val="32"/>
        </w:rPr>
        <w:t>万元，完成预算的100%。主要产出和效果：为合作社正常运转提供有效保障，提高合作社成员积极性，带动贫困户就业。发现的问题及原因：工作人员积极性不够，原因是业务量较少，产生的效益较差。下一步改进措施： 加强合作社经营管理技能培训，提高合作社成员经营管理能力。</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10（款）50（项）指：事业运行。208（类）99（款）01（项）指：其他社会保障和就业支出。213（类）01（款）35（项）指：农业资源保护修复与利用。208（类）05（款）05（项）指：机关事业单位基本养老保险缴费支出。208（类）11（款）04（项）指：残疾人康复。201（类）06（款）01（项）指：行政运行。208（类）11（款）05（项）指：残疾人就业和扶贫。208（类）10（款）02（项）指：老年福利。201（类）32（款）99（项）指：其他组织事务支出。201（类）11（款）99（项）指：其他纪检监察事务支出。229（类）99（款）01（项）指：其他支出。201（类）03（款）01（项）指：行政运行。201（类）34（款）99（项）指：其他统战事务支出。213（类）02（款）04（项）指：林业事业机构。213（类）01（款）06（项）指：科技转化与推广服务。213（类）01（款）04（项）指：事业运行。213（类）05（款）05（项）指：生产发展。213（类）05（款）06（项）指：社会发展。221（类）01（款）05（项）指：农村危房改造。221（类）02（款）01（项）指：住房公积金。213（类）05（款）04（项）指：农村基础设施建设。204（类）02（款）01（项）指：行政运行。213（类）01（款）24（项）指：农业组织化与产业化经营。204（类）06（款）01（项）指：行政运行。204（类）02（款）04（项）指：治安管理。208（类）11（款）99（项）指：其他残疾人事业支出。220（类）01（款）01（项）指：行政运行。201（类）31（款）01（项）指：行政运行。201（类）10（款）01（项）指：行政运行。207（类）99（款）99（项）指：其他文化体育与传媒支出。207（类）04（款）04（项）指：广播。207（类）01（款）09（项）指：群众文化。</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rPr>
      </w:pPr>
      <w:r>
        <w:rPr>
          <w:rFonts w:hint="eastAsia" w:ascii="仿宋_GB2312" w:eastAsia="仿宋_GB2312"/>
          <w:sz w:val="32"/>
          <w:szCs w:val="32"/>
        </w:rPr>
        <w:t>英吉沙县</w:t>
      </w:r>
      <w:r>
        <w:rPr>
          <w:rFonts w:hint="eastAsia" w:ascii="仿宋_GB2312" w:eastAsia="仿宋_GB2312"/>
          <w:sz w:val="32"/>
          <w:szCs w:val="32"/>
          <w:lang w:eastAsia="zh-CN"/>
        </w:rPr>
        <w:t>城关</w:t>
      </w:r>
      <w:r>
        <w:rPr>
          <w:rFonts w:hint="eastAsia" w:ascii="仿宋_GB2312" w:eastAsia="仿宋_GB2312"/>
          <w:sz w:val="32"/>
          <w:szCs w:val="32"/>
        </w:rPr>
        <w:t>乡人民政府</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9C2E53"/>
    <w:multiLevelType w:val="singleLevel"/>
    <w:tmpl w:val="C09C2E53"/>
    <w:lvl w:ilvl="0" w:tentative="0">
      <w:start w:val="2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0F4433"/>
    <w:rsid w:val="132B4EC6"/>
    <w:rsid w:val="13B960C5"/>
    <w:rsid w:val="152777F4"/>
    <w:rsid w:val="15C674B6"/>
    <w:rsid w:val="18D54A0D"/>
    <w:rsid w:val="1A4106A0"/>
    <w:rsid w:val="1A4F5437"/>
    <w:rsid w:val="1AB77CD0"/>
    <w:rsid w:val="1C566393"/>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300FFD"/>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4E28E9"/>
    <w:rsid w:val="41FC306C"/>
    <w:rsid w:val="44BE5554"/>
    <w:rsid w:val="451E0908"/>
    <w:rsid w:val="452C2D31"/>
    <w:rsid w:val="454707DA"/>
    <w:rsid w:val="45D26E14"/>
    <w:rsid w:val="46A541B1"/>
    <w:rsid w:val="48C57772"/>
    <w:rsid w:val="49782886"/>
    <w:rsid w:val="4A4E0AF1"/>
    <w:rsid w:val="4A6F0D28"/>
    <w:rsid w:val="4AAF085C"/>
    <w:rsid w:val="4AEB7E60"/>
    <w:rsid w:val="4B4B135B"/>
    <w:rsid w:val="4BC7055F"/>
    <w:rsid w:val="4CFC7DB2"/>
    <w:rsid w:val="4E7C187D"/>
    <w:rsid w:val="508941AD"/>
    <w:rsid w:val="50E65530"/>
    <w:rsid w:val="51457139"/>
    <w:rsid w:val="51574DBD"/>
    <w:rsid w:val="51EC1DA8"/>
    <w:rsid w:val="52704EEC"/>
    <w:rsid w:val="52FC5524"/>
    <w:rsid w:val="532D7A17"/>
    <w:rsid w:val="54AF4562"/>
    <w:rsid w:val="54C9674B"/>
    <w:rsid w:val="556318EA"/>
    <w:rsid w:val="55A60AA1"/>
    <w:rsid w:val="56451615"/>
    <w:rsid w:val="57FC5774"/>
    <w:rsid w:val="58BE4038"/>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CE1071F"/>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2021-07-13T16:07:14Z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